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6F539B89" w:rsidR="00BE19F3" w:rsidRDefault="002B6516" w:rsidP="00BE19F3">
      <w:pPr>
        <w:pStyle w:val="Title"/>
        <w:rPr>
          <w:rFonts w:asciiTheme="minorHAnsi" w:hAnsiTheme="minorHAnsi" w:cstheme="minorHAnsi"/>
          <w:color w:val="00B0F0"/>
          <w:sz w:val="36"/>
          <w:szCs w:val="44"/>
        </w:rPr>
      </w:pPr>
      <w:r w:rsidRPr="00204FDC">
        <w:rPr>
          <w:color w:val="00B0F0"/>
          <w:sz w:val="36"/>
          <w:lang w:val="pt-PT" w:bidi="pt-PT"/>
        </w:rPr>
        <w:t>Panorâmica do Inquérito sobre o indicador 6.5.1 dos ODS – 2023</w:t>
      </w:r>
    </w:p>
    <w:p w14:paraId="5CF43A45" w14:textId="6768CE89" w:rsidR="00653BFF" w:rsidRDefault="00BE19F3" w:rsidP="002B6516">
      <w:pPr>
        <w:pStyle w:val="Subtitle"/>
        <w:spacing w:after="120"/>
        <w:rPr>
          <w:rFonts w:cstheme="minorHAnsi"/>
          <w:color w:val="auto"/>
          <w:szCs w:val="28"/>
        </w:rPr>
      </w:pPr>
      <w:r w:rsidRPr="00204FDC">
        <w:rPr>
          <w:color w:val="00B0F0"/>
          <w:lang w:val="pt-PT" w:bidi="pt-PT"/>
        </w:rPr>
        <w:t>Grau de implementação da gestão integrada dos recursos hídricos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2B6516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pt-PT"/>
              </w:rPr>
              <w:t>SECÇÃO 1: AMBIENTE PROPÍCIO</w:t>
            </w:r>
          </w:p>
        </w:tc>
      </w:tr>
      <w:tr w:rsidR="00BE19F3" w:rsidRPr="002B6516" w14:paraId="4F061581" w14:textId="77777777" w:rsidTr="002B6516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Situação das políticas, das leis e dos planos de apoio à GIRH ao </w:t>
            </w:r>
            <w:r w:rsidRPr="002B6516">
              <w:rPr>
                <w:b/>
                <w:sz w:val="20"/>
                <w:lang w:bidi="pt-PT"/>
              </w:rPr>
              <w:t>nível nacional:</w:t>
            </w:r>
          </w:p>
        </w:tc>
      </w:tr>
      <w:tr w:rsidR="00BE19F3" w:rsidRPr="002B6516" w14:paraId="72558E27" w14:textId="77777777" w:rsidTr="002B6516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1.1a Política nacional dos recursos hídricos ou similar</w:t>
            </w:r>
          </w:p>
        </w:tc>
      </w:tr>
      <w:tr w:rsidR="00BE19F3" w:rsidRPr="002B6516" w14:paraId="1CBB730F" w14:textId="77777777" w:rsidTr="002B6516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1.1b Lei(s) nacional(is) dos recursos hídricos</w:t>
            </w:r>
          </w:p>
        </w:tc>
      </w:tr>
      <w:tr w:rsidR="00BE19F3" w:rsidRPr="002B6516" w14:paraId="69959423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1.1c Planos nacionais de gestão integrada dos recursos hídricos (GIRH) ou similares</w:t>
            </w:r>
          </w:p>
        </w:tc>
      </w:tr>
      <w:tr w:rsidR="00BE19F3" w:rsidRPr="002B6516" w14:paraId="6210D8B6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1.2 Situação das políticas, das leis e dos planos de apoio à GIRH </w:t>
            </w:r>
            <w:r w:rsidRPr="002B6516">
              <w:rPr>
                <w:b/>
                <w:sz w:val="20"/>
                <w:lang w:bidi="pt-PT"/>
              </w:rPr>
              <w:t>ao nível nacional:</w:t>
            </w:r>
          </w:p>
        </w:tc>
      </w:tr>
      <w:tr w:rsidR="00BE19F3" w:rsidRPr="002B6516" w14:paraId="0754DE0C" w14:textId="77777777" w:rsidTr="002B6516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1.2a Política subnacional dos recursos hídricos ou similar</w:t>
            </w:r>
          </w:p>
        </w:tc>
      </w:tr>
      <w:tr w:rsidR="00BE19F3" w:rsidRPr="002B6516" w14:paraId="2043C665" w14:textId="77777777" w:rsidTr="002B6516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1.2b Planos de gestão de bacias hidrográficas/aquíferos ou similares, com base na GIRH</w:t>
            </w:r>
          </w:p>
        </w:tc>
      </w:tr>
      <w:tr w:rsidR="00BE19F3" w:rsidRPr="002B6516" w14:paraId="2DE29C99" w14:textId="77777777" w:rsidTr="002B6516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1.2c Disposições para a gestão transfronteiriça da água</w:t>
            </w:r>
          </w:p>
        </w:tc>
      </w:tr>
      <w:tr w:rsidR="00BE19F3" w:rsidRPr="002B6516" w14:paraId="7B40D020" w14:textId="77777777" w:rsidTr="002B6516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1.2d Regulamentação subnacional dos recursos hídricos (leis, decretos, portarias ou similares)</w:t>
            </w:r>
          </w:p>
        </w:tc>
      </w:tr>
      <w:tr w:rsidR="00BE19F3" w:rsidRPr="005E0851" w14:paraId="60C06DCC" w14:textId="77777777" w:rsidTr="002B6516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pt-PT"/>
              </w:rPr>
              <w:t>SECÇÃO 2: INSTITUIÇÕES E PARTICIPAÇÃO</w:t>
            </w:r>
          </w:p>
        </w:tc>
      </w:tr>
      <w:tr w:rsidR="00BE19F3" w:rsidRPr="002B6516" w14:paraId="4989B755" w14:textId="77777777" w:rsidTr="002B6516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 xml:space="preserve">2.1 Situação das instituições quanto à implementação da GIRH ao </w:t>
            </w:r>
            <w:r w:rsidRPr="002B6516">
              <w:rPr>
                <w:b/>
                <w:sz w:val="20"/>
                <w:lang w:bidi="pt-PT"/>
              </w:rPr>
              <w:t>nível nacional:</w:t>
            </w:r>
          </w:p>
        </w:tc>
      </w:tr>
      <w:tr w:rsidR="00BE19F3" w:rsidRPr="002B6516" w14:paraId="30D9DE31" w14:textId="77777777" w:rsidTr="002B6516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2.1a Autoridades públicas nacionais para conduzir a implementação da GIRH</w:t>
            </w:r>
          </w:p>
        </w:tc>
      </w:tr>
      <w:tr w:rsidR="00BE19F3" w:rsidRPr="002B6516" w14:paraId="43EDA053" w14:textId="77777777" w:rsidTr="002B6516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2.1b Coordenação entre as autoridades públicas nacionais representativas de diferentes setores</w:t>
            </w:r>
          </w:p>
        </w:tc>
      </w:tr>
      <w:tr w:rsidR="00BE19F3" w:rsidRPr="002B6516" w14:paraId="56C8DF84" w14:textId="77777777" w:rsidTr="002B6516">
        <w:tc>
          <w:tcPr>
            <w:tcW w:w="9781" w:type="dxa"/>
          </w:tcPr>
          <w:p w14:paraId="0E2C5BC2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2.1c Participação pública na política, no planeamento e na gestão dos recursos hídricos ao nível nacional</w:t>
            </w:r>
          </w:p>
        </w:tc>
      </w:tr>
      <w:tr w:rsidR="00BE19F3" w:rsidRPr="00CF2B88" w14:paraId="2190370A" w14:textId="77777777" w:rsidTr="002B6516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2.1d Participação do sector privado no desenvolvimento, na gestão e no uso dos recursos hídricos</w:t>
            </w:r>
          </w:p>
        </w:tc>
      </w:tr>
      <w:tr w:rsidR="00BE19F3" w:rsidRPr="002B6516" w14:paraId="6714B4A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2.1e Desenvolvimento da capacidade de GIRH</w:t>
            </w:r>
          </w:p>
        </w:tc>
      </w:tr>
      <w:tr w:rsidR="00BE19F3" w:rsidRPr="002B6516" w14:paraId="36408A42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2.2 Situação das instituições quanto à implementação da GIRH a </w:t>
            </w:r>
            <w:r w:rsidRPr="002B6516">
              <w:rPr>
                <w:b/>
                <w:sz w:val="20"/>
                <w:lang w:bidi="pt-PT"/>
              </w:rPr>
              <w:t>outros níveis:</w:t>
            </w:r>
          </w:p>
        </w:tc>
      </w:tr>
      <w:tr w:rsidR="00BE19F3" w:rsidRPr="002B6516" w14:paraId="06D1A930" w14:textId="77777777" w:rsidTr="002B6516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2.2a Organizações do nível das bacias hidrográficas/dos aquíferos para conduzir a implementação da GIRH</w:t>
            </w:r>
          </w:p>
        </w:tc>
      </w:tr>
      <w:tr w:rsidR="00BE19F3" w:rsidRPr="002B6516" w14:paraId="216D9EA1" w14:textId="77777777" w:rsidTr="002B6516">
        <w:tc>
          <w:tcPr>
            <w:tcW w:w="9781" w:type="dxa"/>
          </w:tcPr>
          <w:p w14:paraId="34544F29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2. 2b Participação pública na política, no planeamento e na gestão dos recursos hídricos ao nível local</w:t>
            </w:r>
          </w:p>
        </w:tc>
      </w:tr>
      <w:tr w:rsidR="00BE19F3" w:rsidRPr="002B6516" w14:paraId="004D6B5E" w14:textId="77777777" w:rsidTr="002B6516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2.2c Participação de grupos vulneráveis ​​no planeamento e na gestão dos recursos hídricos</w:t>
            </w:r>
          </w:p>
        </w:tc>
      </w:tr>
      <w:tr w:rsidR="00BE19F3" w:rsidRPr="002B6516" w14:paraId="28AE8617" w14:textId="77777777" w:rsidTr="002B6516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2.2d Integração do género na gestão dos recursos hídricos</w:t>
            </w:r>
          </w:p>
        </w:tc>
      </w:tr>
      <w:tr w:rsidR="00BE19F3" w:rsidRPr="002B6516" w14:paraId="1F1AA364" w14:textId="77777777" w:rsidTr="002B6516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2.2e Quadro organizacional para a gestão transfronteiriça da água</w:t>
            </w:r>
          </w:p>
        </w:tc>
      </w:tr>
      <w:tr w:rsidR="00BE19F3" w:rsidRPr="002B6516" w14:paraId="450D6C25" w14:textId="77777777" w:rsidTr="002B6516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2.2f Autoridades subnacionais para conduzir a implementação da GIRH</w:t>
            </w:r>
          </w:p>
        </w:tc>
      </w:tr>
      <w:tr w:rsidR="00BE19F3" w:rsidRPr="005E0851" w14:paraId="5E832A6A" w14:textId="77777777" w:rsidTr="002B6516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pt-PT"/>
              </w:rPr>
              <w:t>SECÇÃO 3: INSTRUMENTOS DE GESTÃO</w:t>
            </w:r>
          </w:p>
        </w:tc>
      </w:tr>
      <w:tr w:rsidR="00BE19F3" w:rsidRPr="002B6516" w14:paraId="1CE0066F" w14:textId="77777777" w:rsidTr="002B6516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ind w:firstLine="2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3.1 Situação dos instrumentos de gestão para apoiar a implementação da GIRH ao </w:t>
            </w:r>
            <w:r w:rsidRPr="002B6516">
              <w:rPr>
                <w:b/>
                <w:sz w:val="20"/>
                <w:lang w:bidi="pt-PT"/>
              </w:rPr>
              <w:t>nível nacional:</w:t>
            </w:r>
          </w:p>
        </w:tc>
      </w:tr>
      <w:tr w:rsidR="00BE19F3" w:rsidRPr="002B6516" w14:paraId="5A709962" w14:textId="77777777" w:rsidTr="002B6516">
        <w:tc>
          <w:tcPr>
            <w:tcW w:w="9781" w:type="dxa"/>
          </w:tcPr>
          <w:p w14:paraId="5963884B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3.1a Monitorização nacional da disponibilidade de água (incluindo águas superficiais e/ou subterrâneas)</w:t>
            </w:r>
          </w:p>
        </w:tc>
      </w:tr>
      <w:tr w:rsidR="00BE19F3" w:rsidRPr="002B6516" w14:paraId="57F0C2C5" w14:textId="77777777" w:rsidTr="002B6516">
        <w:tc>
          <w:tcPr>
            <w:tcW w:w="9781" w:type="dxa"/>
          </w:tcPr>
          <w:p w14:paraId="2CB93346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3.1b Gestão sustentável e eficiente do uso da água ao nível nacional (incluindo águas superficiais e/ou subterrâneas)</w:t>
            </w:r>
          </w:p>
        </w:tc>
      </w:tr>
      <w:tr w:rsidR="00BE19F3" w:rsidRPr="002B6516" w14:paraId="4D95342D" w14:textId="77777777" w:rsidTr="002B6516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3.1c Controlo da poluição ao nível nacional</w:t>
            </w:r>
          </w:p>
        </w:tc>
      </w:tr>
      <w:tr w:rsidR="00BE19F3" w:rsidRPr="002B6516" w14:paraId="37F2C79C" w14:textId="77777777" w:rsidTr="002B6516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3.1d Gestão dos ecossistemas relacionados com a água e da biodiversidade ao nível nacional</w:t>
            </w:r>
          </w:p>
        </w:tc>
      </w:tr>
      <w:tr w:rsidR="00BE19F3" w:rsidRPr="002B6516" w14:paraId="7A0A544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3.1e Instrumentos de gestão para reduzir os impactos das catástrofes relacionadas com a água ao nível nacional</w:t>
            </w:r>
          </w:p>
        </w:tc>
      </w:tr>
      <w:tr w:rsidR="00BE19F3" w:rsidRPr="002B6516" w14:paraId="2BE615D5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3.2 Situação dos instrumentos de gestão para apoiar a implementação da GIRH a </w:t>
            </w:r>
            <w:r w:rsidRPr="002B6516">
              <w:rPr>
                <w:b/>
                <w:sz w:val="20"/>
                <w:lang w:bidi="pt-PT"/>
              </w:rPr>
              <w:t>outros níveis:</w:t>
            </w:r>
          </w:p>
        </w:tc>
      </w:tr>
      <w:tr w:rsidR="00BE19F3" w:rsidRPr="002B6516" w14:paraId="1FA7450D" w14:textId="77777777" w:rsidTr="002B6516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3.2a Instrumentos de gestão das bacias hidrográficas</w:t>
            </w:r>
          </w:p>
        </w:tc>
      </w:tr>
      <w:tr w:rsidR="00BE19F3" w:rsidRPr="002B6516" w14:paraId="74307912" w14:textId="77777777" w:rsidTr="002B6516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3.2b Instrumentos de gestão dos aquíferos</w:t>
            </w:r>
          </w:p>
        </w:tc>
      </w:tr>
      <w:tr w:rsidR="00BE19F3" w:rsidRPr="002B6516" w14:paraId="0B099FAD" w14:textId="77777777" w:rsidTr="002B6516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 xml:space="preserve">3.2c Partilha de dados e informações </w:t>
            </w:r>
            <w:r w:rsidRPr="002B6516">
              <w:rPr>
                <w:i/>
                <w:sz w:val="20"/>
                <w:lang w:bidi="pt-PT"/>
              </w:rPr>
              <w:t xml:space="preserve">internamente </w:t>
            </w:r>
            <w:r w:rsidRPr="002B6516">
              <w:rPr>
                <w:sz w:val="20"/>
                <w:lang w:bidi="pt-PT"/>
              </w:rPr>
              <w:t>aos países a todos os níveis</w:t>
            </w:r>
          </w:p>
        </w:tc>
      </w:tr>
      <w:tr w:rsidR="00BE19F3" w:rsidRPr="002B6516" w14:paraId="19ACF180" w14:textId="77777777" w:rsidTr="002B6516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 xml:space="preserve">3.2d Partilha de dados e informações transfronteiriços </w:t>
            </w:r>
            <w:r w:rsidRPr="002B6516">
              <w:rPr>
                <w:i/>
                <w:sz w:val="20"/>
                <w:lang w:bidi="pt-PT"/>
              </w:rPr>
              <w:t>entre</w:t>
            </w:r>
            <w:r w:rsidRPr="002B6516">
              <w:rPr>
                <w:sz w:val="20"/>
                <w:lang w:bidi="pt-PT"/>
              </w:rPr>
              <w:t xml:space="preserve"> países</w:t>
            </w:r>
          </w:p>
        </w:tc>
      </w:tr>
      <w:tr w:rsidR="00BE19F3" w:rsidRPr="005E0851" w14:paraId="5B3420CA" w14:textId="77777777" w:rsidTr="002B6516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pt-PT"/>
              </w:rPr>
              <w:t>SECÇÃO 4: FINANCIAMENTO</w:t>
            </w:r>
          </w:p>
        </w:tc>
      </w:tr>
      <w:tr w:rsidR="00BE19F3" w:rsidRPr="002B6516" w14:paraId="5C0B6FA8" w14:textId="77777777" w:rsidTr="002B6516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4.1 Situação do financiamento para desenvolvimento e gestão dos recursos hídricos ao </w:t>
            </w:r>
            <w:r w:rsidRPr="002B6516">
              <w:rPr>
                <w:b/>
                <w:sz w:val="20"/>
                <w:lang w:bidi="pt-PT"/>
              </w:rPr>
              <w:t>nível nacional:</w:t>
            </w:r>
          </w:p>
        </w:tc>
      </w:tr>
      <w:tr w:rsidR="00BE19F3" w:rsidRPr="002B6516" w14:paraId="25D4FA68" w14:textId="77777777" w:rsidTr="002B6516">
        <w:tc>
          <w:tcPr>
            <w:tcW w:w="9781" w:type="dxa"/>
          </w:tcPr>
          <w:p w14:paraId="3DC7675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4.1a Orçamento nacional para infraestruturas de recursos hídricos (investimento e custos recorrentes)</w:t>
            </w:r>
          </w:p>
        </w:tc>
      </w:tr>
      <w:tr w:rsidR="00BE19F3" w:rsidRPr="002B6516" w14:paraId="21BD9975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4.1b Orçamento nacional para elementos da GIRH (investimentos e custos recorrentes)</w:t>
            </w:r>
          </w:p>
        </w:tc>
      </w:tr>
      <w:tr w:rsidR="00BE19F3" w:rsidRPr="002B6516" w14:paraId="1162F79E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 xml:space="preserve">4.2 Situação do financiamento para desenvolvimento e gestão dos recursos hídricos a </w:t>
            </w:r>
            <w:r w:rsidRPr="002B6516">
              <w:rPr>
                <w:b/>
                <w:sz w:val="20"/>
                <w:lang w:bidi="pt-PT"/>
              </w:rPr>
              <w:t>outros níveis:</w:t>
            </w:r>
          </w:p>
        </w:tc>
      </w:tr>
      <w:tr w:rsidR="00BE19F3" w:rsidRPr="002B6516" w14:paraId="5D8C0ADC" w14:textId="77777777" w:rsidTr="002B6516">
        <w:tc>
          <w:tcPr>
            <w:tcW w:w="9781" w:type="dxa"/>
          </w:tcPr>
          <w:p w14:paraId="1CC21AD4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4.2a Orçamentos subnacionais ou das bacias hidrográficas para infraestruturas de recursos hídricos (investimento e custos recorrentes)</w:t>
            </w:r>
          </w:p>
        </w:tc>
      </w:tr>
      <w:tr w:rsidR="00BE19F3" w:rsidRPr="002B6516" w14:paraId="15A36093" w14:textId="77777777" w:rsidTr="002B6516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pt-PT"/>
              </w:rPr>
              <w:t>4.2b Receitas arrecadadas para elementos da GIRH</w:t>
            </w:r>
          </w:p>
        </w:tc>
      </w:tr>
      <w:tr w:rsidR="00BE19F3" w:rsidRPr="002B6516" w14:paraId="5912E0F8" w14:textId="77777777" w:rsidTr="002B6516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pt-PT"/>
              </w:rPr>
              <w:t>4.2c Financiamento para cooperação transfronteiriça</w:t>
            </w:r>
          </w:p>
        </w:tc>
      </w:tr>
      <w:tr w:rsidR="00BE19F3" w:rsidRPr="002B6516" w14:paraId="6B7D9146" w14:textId="77777777" w:rsidTr="002B6516">
        <w:tc>
          <w:tcPr>
            <w:tcW w:w="9781" w:type="dxa"/>
          </w:tcPr>
          <w:p w14:paraId="00514A71" w14:textId="77777777" w:rsidR="00BE19F3" w:rsidRDefault="00BE19F3" w:rsidP="002B6516">
            <w:pPr>
              <w:spacing w:line="260" w:lineRule="atLeast"/>
              <w:ind w:firstLine="591"/>
              <w:rPr>
                <w:sz w:val="20"/>
                <w:lang w:bidi="pt-PT"/>
              </w:rPr>
            </w:pPr>
            <w:r w:rsidRPr="002B6516">
              <w:rPr>
                <w:sz w:val="20"/>
                <w:lang w:bidi="pt-PT"/>
              </w:rPr>
              <w:t>4.2d Orçamentos subnacionais ou das bacias hidrográficas para elementos da GIRH (investimento e custos recorrentes)</w:t>
            </w:r>
          </w:p>
          <w:p w14:paraId="54F89A1F" w14:textId="77777777" w:rsidR="00E26471" w:rsidRDefault="00E26471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 w:bidi="pt-PT"/>
              </w:rPr>
            </w:pPr>
          </w:p>
          <w:p w14:paraId="2F7F2BC0" w14:textId="77777777" w:rsidR="00E26471" w:rsidRDefault="00E26471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 w:bidi="pt-PT"/>
              </w:rPr>
            </w:pPr>
          </w:p>
          <w:p w14:paraId="444D7B3C" w14:textId="603D6CAE" w:rsidR="00E26471" w:rsidRPr="002B6516" w:rsidRDefault="00E26471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</w:p>
        </w:tc>
      </w:tr>
      <w:tr w:rsidR="00BE19F3" w:rsidRPr="002B6516" w14:paraId="35755654" w14:textId="77777777" w:rsidTr="002B6516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2B6516">
        <w:tc>
          <w:tcPr>
            <w:tcW w:w="9781" w:type="dxa"/>
            <w:shd w:val="clear" w:color="auto" w:fill="FFC000"/>
          </w:tcPr>
          <w:p w14:paraId="717DB193" w14:textId="77777777" w:rsidR="00BE19F3" w:rsidRPr="005E0851" w:rsidRDefault="00BE19F3" w:rsidP="003E585E">
            <w:pPr>
              <w:jc w:val="center"/>
              <w:rPr>
                <w:b/>
                <w:sz w:val="20"/>
                <w:lang w:val="en-GB"/>
              </w:rPr>
            </w:pPr>
            <w:r w:rsidRPr="005E0851">
              <w:rPr>
                <w:b/>
                <w:sz w:val="20"/>
                <w:lang w:bidi="pt-PT"/>
              </w:rPr>
              <w:lastRenderedPageBreak/>
              <w:t>Cálculo da pontuação nacional do 6.5.1 (Grau de implementação da GIRH, 0 a 100)</w:t>
            </w:r>
          </w:p>
        </w:tc>
      </w:tr>
      <w:tr w:rsidR="00BE19F3" w:rsidRPr="0026177E" w14:paraId="6543BA9E" w14:textId="77777777" w:rsidTr="002B6516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ind w:left="3444" w:hanging="3444"/>
              <w:rPr>
                <w:sz w:val="20"/>
                <w:szCs w:val="20"/>
                <w:lang w:val="en-GB"/>
              </w:rPr>
            </w:pPr>
            <w:r w:rsidRPr="0026177E">
              <w:rPr>
                <w:sz w:val="20"/>
                <w:lang w:bidi="pt-PT"/>
              </w:rPr>
              <w:t>Cada pergunta recebe uma pontuação de 0 a 100.          (pontuação média da secção 1 + pontuação média da secção 2 + pontuação média da secção 3 + pontuação média da secção 4) / 4 = pontuação nacional do ODS 6.5.1</w:t>
            </w:r>
          </w:p>
        </w:tc>
      </w:tr>
      <w:tr w:rsidR="00BE19F3" w:rsidRPr="002B6516" w14:paraId="2E736D59" w14:textId="77777777" w:rsidTr="002B6516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2B6516" w:rsidRDefault="00BE19F3" w:rsidP="003E585E">
            <w:pPr>
              <w:jc w:val="center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56F08FC3" w14:textId="77777777" w:rsidTr="002B6516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 w:rsidRPr="005E0851">
              <w:rPr>
                <w:b/>
                <w:color w:val="FFFFFF" w:themeColor="background1"/>
                <w:sz w:val="20"/>
                <w:lang w:bidi="pt-PT"/>
              </w:rPr>
              <w:t>ANEXOS</w:t>
            </w:r>
          </w:p>
        </w:tc>
      </w:tr>
      <w:tr w:rsidR="00BE19F3" w:rsidRPr="002B6516" w14:paraId="485D558D" w14:textId="77777777" w:rsidTr="002B6516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pt-PT"/>
              </w:rPr>
              <w:t>Anexo A: Glossário</w:t>
            </w:r>
          </w:p>
        </w:tc>
      </w:tr>
      <w:tr w:rsidR="00BE19F3" w:rsidRPr="002B6516" w14:paraId="26759AB1" w14:textId="77777777" w:rsidTr="002B6516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pt-PT"/>
              </w:rPr>
              <w:t>Anexo B: Prioridades e metas essenciais da implementação da GIRH</w:t>
            </w:r>
          </w:p>
        </w:tc>
      </w:tr>
      <w:tr w:rsidR="00BE19F3" w:rsidRPr="002B6516" w14:paraId="39D655B4" w14:textId="77777777" w:rsidTr="002B6516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pt-PT"/>
              </w:rPr>
              <w:t>Anexo C: Formulário do processo de relato nacional do 6.5.1</w:t>
            </w:r>
          </w:p>
        </w:tc>
      </w:tr>
    </w:tbl>
    <w:p w14:paraId="5F166864" w14:textId="77777777" w:rsidR="00BE19F3" w:rsidRPr="00BE19F3" w:rsidRDefault="00BE19F3" w:rsidP="002B6516">
      <w:pPr>
        <w:spacing w:after="0" w:line="240" w:lineRule="auto"/>
        <w:rPr>
          <w:lang w:val="en-GB"/>
        </w:rPr>
      </w:pPr>
    </w:p>
    <w:sectPr w:rsidR="00BE19F3" w:rsidRPr="00BE19F3" w:rsidSect="00476629">
      <w:headerReference w:type="default" r:id="rId10"/>
      <w:footerReference w:type="default" r:id="rId11"/>
      <w:pgSz w:w="11906" w:h="16838"/>
      <w:pgMar w:top="1135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0C8A5" w14:textId="77777777" w:rsidR="005C1692" w:rsidRDefault="005C1692" w:rsidP="00BB7CE1">
      <w:pPr>
        <w:spacing w:after="0" w:line="240" w:lineRule="auto"/>
      </w:pPr>
      <w:r>
        <w:separator/>
      </w:r>
    </w:p>
  </w:endnote>
  <w:endnote w:type="continuationSeparator" w:id="0">
    <w:p w14:paraId="78AA565A" w14:textId="77777777" w:rsidR="005C1692" w:rsidRDefault="005C1692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11B1649D" w:rsidR="00DA607C" w:rsidRPr="002B6516" w:rsidRDefault="00DA607C" w:rsidP="002B6516">
    <w:pPr>
      <w:pStyle w:val="Footer"/>
      <w:jc w:val="center"/>
      <w:rPr>
        <w:i/>
        <w:sz w:val="20"/>
        <w:szCs w:val="20"/>
        <w:lang w:val="en-US"/>
      </w:rPr>
    </w:pPr>
    <w:r w:rsidRPr="002B6516">
      <w:rPr>
        <w:i/>
        <w:sz w:val="20"/>
        <w:lang w:bidi="pt-PT"/>
      </w:rPr>
      <w:t xml:space="preserve">Descarregue o inquérito completo e os materiais de apoio do Portal de dados de GIRH:  </w:t>
    </w:r>
    <w:hyperlink r:id="rId1" w:history="1">
      <w:r w:rsidRPr="002B6516">
        <w:rPr>
          <w:rStyle w:val="Hyperlink"/>
          <w:i/>
          <w:sz w:val="20"/>
          <w:lang w:bidi="pt-PT"/>
        </w:rPr>
        <w:t>http://iwrmdataportal.unepdhi.org/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A216C" w14:textId="77777777" w:rsidR="005C1692" w:rsidRDefault="005C1692" w:rsidP="00BB7CE1">
      <w:pPr>
        <w:spacing w:after="0" w:line="240" w:lineRule="auto"/>
      </w:pPr>
      <w:r>
        <w:separator/>
      </w:r>
    </w:p>
  </w:footnote>
  <w:footnote w:type="continuationSeparator" w:id="0">
    <w:p w14:paraId="75924763" w14:textId="77777777" w:rsidR="005C1692" w:rsidRDefault="005C1692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2D3654F5" w:rsidR="002B6516" w:rsidRPr="002B6516" w:rsidRDefault="00476629">
    <w:pPr>
      <w:pStyle w:val="Header"/>
      <w:rPr>
        <w:sz w:val="16"/>
        <w:szCs w:val="16"/>
      </w:rPr>
    </w:pPr>
    <w:r>
      <w:rPr>
        <w:noProof/>
        <w:color w:val="00B0F0"/>
        <w:sz w:val="36"/>
        <w:lang w:bidi="pt-PT"/>
      </w:rPr>
      <w:drawing>
        <wp:anchor distT="0" distB="0" distL="114300" distR="114300" simplePos="0" relativeHeight="251662336" behindDoc="0" locked="0" layoutInCell="1" allowOverlap="1" wp14:anchorId="1865F35A" wp14:editId="08064857">
          <wp:simplePos x="0" y="0"/>
          <wp:positionH relativeFrom="column">
            <wp:posOffset>5909310</wp:posOffset>
          </wp:positionH>
          <wp:positionV relativeFrom="paragraph">
            <wp:posOffset>-325755</wp:posOffset>
          </wp:positionV>
          <wp:extent cx="570230" cy="570230"/>
          <wp:effectExtent l="0" t="0" r="1270" b="1270"/>
          <wp:wrapNone/>
          <wp:docPr id="7" name="Picture 7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_SDG goals_icons-individual-rgb-0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0230" cy="570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sz w:val="16"/>
        <w:lang w:bidi="pt-PT"/>
      </w:rPr>
      <w:drawing>
        <wp:anchor distT="0" distB="0" distL="114300" distR="114300" simplePos="0" relativeHeight="251658240" behindDoc="1" locked="0" layoutInCell="1" allowOverlap="1" wp14:anchorId="780FCE73" wp14:editId="679991EF">
          <wp:simplePos x="0" y="0"/>
          <wp:positionH relativeFrom="column">
            <wp:posOffset>4203065</wp:posOffset>
          </wp:positionH>
          <wp:positionV relativeFrom="paragraph">
            <wp:posOffset>-349250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color w:val="00B0F0"/>
        <w:sz w:val="16"/>
        <w:lang w:bidi="pt-PT"/>
      </w:rPr>
      <w:drawing>
        <wp:anchor distT="0" distB="0" distL="114300" distR="114300" simplePos="0" relativeHeight="251660288" behindDoc="0" locked="0" layoutInCell="1" allowOverlap="1" wp14:anchorId="6EC228CB" wp14:editId="3D62A46D">
          <wp:simplePos x="0" y="0"/>
          <wp:positionH relativeFrom="column">
            <wp:posOffset>5071745</wp:posOffset>
          </wp:positionH>
          <wp:positionV relativeFrom="paragraph">
            <wp:posOffset>-283210</wp:posOffset>
          </wp:positionV>
          <wp:extent cx="532130" cy="532130"/>
          <wp:effectExtent l="0" t="0" r="1270" b="1270"/>
          <wp:wrapThrough wrapText="bothSides">
            <wp:wrapPolygon edited="0">
              <wp:start x="8764" y="0"/>
              <wp:lineTo x="5671" y="516"/>
              <wp:lineTo x="0" y="5671"/>
              <wp:lineTo x="0" y="13403"/>
              <wp:lineTo x="1031" y="16496"/>
              <wp:lineTo x="6702" y="21136"/>
              <wp:lineTo x="7733" y="21136"/>
              <wp:lineTo x="13403" y="21136"/>
              <wp:lineTo x="14434" y="21136"/>
              <wp:lineTo x="20105" y="16496"/>
              <wp:lineTo x="21136" y="13403"/>
              <wp:lineTo x="21136" y="5671"/>
              <wp:lineTo x="15465" y="516"/>
              <wp:lineTo x="12372" y="0"/>
              <wp:lineTo x="8764" y="0"/>
            </wp:wrapPolygon>
          </wp:wrapThrough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72606"/>
    <w:rsid w:val="000B5AFF"/>
    <w:rsid w:val="000C4879"/>
    <w:rsid w:val="000F293C"/>
    <w:rsid w:val="000F5274"/>
    <w:rsid w:val="000F6E1A"/>
    <w:rsid w:val="00112C11"/>
    <w:rsid w:val="0016405E"/>
    <w:rsid w:val="00204FDC"/>
    <w:rsid w:val="00207D87"/>
    <w:rsid w:val="00215412"/>
    <w:rsid w:val="002214E8"/>
    <w:rsid w:val="002255B0"/>
    <w:rsid w:val="00240507"/>
    <w:rsid w:val="0026177E"/>
    <w:rsid w:val="002B6516"/>
    <w:rsid w:val="002D25D4"/>
    <w:rsid w:val="003131F8"/>
    <w:rsid w:val="00394DD1"/>
    <w:rsid w:val="003F25A2"/>
    <w:rsid w:val="0042020D"/>
    <w:rsid w:val="00476629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6102E5"/>
    <w:rsid w:val="00622B00"/>
    <w:rsid w:val="00653BFF"/>
    <w:rsid w:val="007026A5"/>
    <w:rsid w:val="00766182"/>
    <w:rsid w:val="007B5151"/>
    <w:rsid w:val="007D6895"/>
    <w:rsid w:val="007F3E1B"/>
    <w:rsid w:val="00850B7B"/>
    <w:rsid w:val="008A49F7"/>
    <w:rsid w:val="00913F02"/>
    <w:rsid w:val="00943B33"/>
    <w:rsid w:val="00980E37"/>
    <w:rsid w:val="009B391B"/>
    <w:rsid w:val="00A30939"/>
    <w:rsid w:val="00A37A89"/>
    <w:rsid w:val="00B1452C"/>
    <w:rsid w:val="00B609B0"/>
    <w:rsid w:val="00B928D9"/>
    <w:rsid w:val="00BB7CE1"/>
    <w:rsid w:val="00BE19F3"/>
    <w:rsid w:val="00C36DEB"/>
    <w:rsid w:val="00C77F9F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26471"/>
    <w:rsid w:val="00E8421B"/>
    <w:rsid w:val="00EC4F65"/>
    <w:rsid w:val="00F03C90"/>
    <w:rsid w:val="00F16BD5"/>
    <w:rsid w:val="00F54FB7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20C9D0-2D9E-431D-8BD5-D18DA341D38D}"/>
</file>

<file path=customXml/itemProps2.xml><?xml version="1.0" encoding="utf-8"?>
<ds:datastoreItem xmlns:ds="http://schemas.openxmlformats.org/officeDocument/2006/customXml" ds:itemID="{C3CF966D-83F3-4078-966A-B9714284DD45}">
  <ds:schemaRefs>
    <ds:schemaRef ds:uri="http://purl.org/dc/dcmitype/"/>
    <ds:schemaRef ds:uri="http://schemas.microsoft.com/office/2006/documentManagement/types"/>
    <ds:schemaRef ds:uri="5e01a736-1b88-436b-a44b-5245e0be4ab3"/>
    <ds:schemaRef ds:uri="http://schemas.microsoft.com/office/infopath/2007/PartnerControls"/>
    <ds:schemaRef ds:uri="http://www.w3.org/XML/1998/namespace"/>
    <ds:schemaRef ds:uri="http://purl.org/dc/elements/1.1/"/>
    <ds:schemaRef ds:uri="http://purl.org/dc/terms/"/>
    <ds:schemaRef ds:uri="http://schemas.openxmlformats.org/package/2006/metadata/core-properties"/>
    <ds:schemaRef ds:uri="73aa4948-b2bb-4bb6-a4ce-3dbfd67606c8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2</cp:revision>
  <cp:lastPrinted>2020-01-10T12:59:00Z</cp:lastPrinted>
  <dcterms:created xsi:type="dcterms:W3CDTF">2023-04-13T06:06:00Z</dcterms:created>
  <dcterms:modified xsi:type="dcterms:W3CDTF">2023-04-13T06:06:00Z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