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55E30D" w14:textId="5F0F5F55" w:rsidR="00BE19F3" w:rsidRDefault="002B6516" w:rsidP="00BE19F3">
      <w:pPr>
        <w:pStyle w:val="Title"/>
        <w:rPr>
          <w:rFonts w:asciiTheme="minorHAnsi" w:hAnsiTheme="minorHAnsi" w:cstheme="minorHAnsi"/>
          <w:color w:val="00B0F0"/>
          <w:sz w:val="36"/>
          <w:szCs w:val="44"/>
        </w:rPr>
      </w:pPr>
      <w:r w:rsidRPr="00204FDC">
        <w:rPr>
          <w:color w:val="00B0F0"/>
          <w:sz w:val="36"/>
          <w:lang w:val="es-ES" w:bidi="es-ES"/>
        </w:rPr>
        <w:t>Descripción general de la encuesta sobre el indicador 6.5.1 de los ODS: 2023</w:t>
      </w:r>
    </w:p>
    <w:p w14:paraId="5CF43A45" w14:textId="6768CE89" w:rsidR="00653BFF" w:rsidRDefault="00BE19F3" w:rsidP="002B6516">
      <w:pPr>
        <w:pStyle w:val="Subtitle"/>
        <w:spacing w:after="120"/>
        <w:rPr>
          <w:rFonts w:cstheme="minorHAnsi"/>
          <w:color w:val="auto"/>
          <w:szCs w:val="28"/>
        </w:rPr>
      </w:pPr>
      <w:r w:rsidRPr="00204FDC">
        <w:rPr>
          <w:color w:val="00B0F0"/>
          <w:lang w:val="es-ES" w:bidi="es-ES"/>
        </w:rPr>
        <w:t>Grado de implementación de la gestión integrada de los recursos hídricos</w:t>
      </w:r>
    </w:p>
    <w:tbl>
      <w:tblPr>
        <w:tblStyle w:val="TableGrid"/>
        <w:tblW w:w="9781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BE19F3" w:rsidRPr="005E0851" w14:paraId="75D39E7E" w14:textId="77777777" w:rsidTr="007762F5">
        <w:tc>
          <w:tcPr>
            <w:tcW w:w="9781" w:type="dxa"/>
            <w:shd w:val="clear" w:color="auto" w:fill="00B0F0"/>
          </w:tcPr>
          <w:p w14:paraId="206C4D06" w14:textId="21BB5B16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es-ES"/>
              </w:rPr>
              <w:t>SECCIÓN 1: ENTORNO PROPICIO</w:t>
            </w:r>
          </w:p>
        </w:tc>
      </w:tr>
      <w:tr w:rsidR="00BE19F3" w:rsidRPr="002B6516" w14:paraId="4F061581" w14:textId="77777777" w:rsidTr="007762F5">
        <w:tc>
          <w:tcPr>
            <w:tcW w:w="9781" w:type="dxa"/>
          </w:tcPr>
          <w:p w14:paraId="52743445" w14:textId="77777777" w:rsidR="00BE19F3" w:rsidRPr="002B6516" w:rsidRDefault="00BE19F3" w:rsidP="002B6516">
            <w:pPr>
              <w:pStyle w:val="ListParagraph"/>
              <w:numPr>
                <w:ilvl w:val="1"/>
                <w:numId w:val="1"/>
              </w:numPr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 xml:space="preserve">Situación en materia de políticas, leyes y planes para respaldar la GIRH a </w:t>
            </w:r>
            <w:r w:rsidRPr="002B6516">
              <w:rPr>
                <w:b/>
                <w:sz w:val="20"/>
                <w:lang w:bidi="es-ES"/>
              </w:rPr>
              <w:t>nivel nacional</w:t>
            </w:r>
            <w:r w:rsidRPr="002B6516">
              <w:rPr>
                <w:sz w:val="20"/>
                <w:lang w:bidi="es-ES"/>
              </w:rPr>
              <w:t>:</w:t>
            </w:r>
          </w:p>
        </w:tc>
      </w:tr>
      <w:tr w:rsidR="00BE19F3" w:rsidRPr="002B6516" w14:paraId="72558E27" w14:textId="77777777" w:rsidTr="007762F5">
        <w:tc>
          <w:tcPr>
            <w:tcW w:w="9781" w:type="dxa"/>
          </w:tcPr>
          <w:p w14:paraId="3773D8EB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1.1a Política nacional sobre recursos hídricos o semejante</w:t>
            </w:r>
          </w:p>
        </w:tc>
      </w:tr>
      <w:tr w:rsidR="00BE19F3" w:rsidRPr="002B6516" w14:paraId="1CBB730F" w14:textId="77777777" w:rsidTr="007762F5">
        <w:tc>
          <w:tcPr>
            <w:tcW w:w="9781" w:type="dxa"/>
          </w:tcPr>
          <w:p w14:paraId="573B65C1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1.1b Legislación nacional sobre recursos hídricos</w:t>
            </w:r>
          </w:p>
        </w:tc>
      </w:tr>
      <w:tr w:rsidR="00BE19F3" w:rsidRPr="002B6516" w14:paraId="69959423" w14:textId="77777777" w:rsidTr="007762F5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5E39C709" w14:textId="77777777" w:rsidR="00BE19F3" w:rsidRPr="002B6516" w:rsidRDefault="00BE19F3" w:rsidP="002B6516">
            <w:pPr>
              <w:spacing w:line="260" w:lineRule="exact"/>
              <w:ind w:left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1.1c Planificación para la gestión integrada de los recursos hídricos (GIRH) en el plano nacional, o semejante</w:t>
            </w:r>
          </w:p>
        </w:tc>
      </w:tr>
      <w:tr w:rsidR="00BE19F3" w:rsidRPr="002B6516" w14:paraId="6210D8B6" w14:textId="77777777" w:rsidTr="007762F5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A60E3D3" w14:textId="77777777" w:rsidR="00BE19F3" w:rsidRPr="002B6516" w:rsidRDefault="00BE19F3" w:rsidP="002B6516">
            <w:pPr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 xml:space="preserve">1.2 Situación en materia de políticas, leyes y planes para respaldar la GIRH a </w:t>
            </w:r>
            <w:r w:rsidRPr="002B6516">
              <w:rPr>
                <w:b/>
                <w:sz w:val="20"/>
                <w:lang w:bidi="es-ES"/>
              </w:rPr>
              <w:t>otros niveles</w:t>
            </w:r>
            <w:r w:rsidRPr="002B6516">
              <w:rPr>
                <w:sz w:val="20"/>
                <w:lang w:bidi="es-ES"/>
              </w:rPr>
              <w:t>:</w:t>
            </w:r>
          </w:p>
        </w:tc>
      </w:tr>
      <w:tr w:rsidR="00BE19F3" w:rsidRPr="002B6516" w14:paraId="0754DE0C" w14:textId="77777777" w:rsidTr="007762F5">
        <w:tc>
          <w:tcPr>
            <w:tcW w:w="9781" w:type="dxa"/>
          </w:tcPr>
          <w:p w14:paraId="3B56ADC3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1.2a Política subnacional sobre recursos hídricos o semejante</w:t>
            </w:r>
          </w:p>
        </w:tc>
      </w:tr>
      <w:tr w:rsidR="00BE19F3" w:rsidRPr="002B6516" w14:paraId="2043C665" w14:textId="77777777" w:rsidTr="007762F5">
        <w:tc>
          <w:tcPr>
            <w:tcW w:w="9781" w:type="dxa"/>
          </w:tcPr>
          <w:p w14:paraId="5DD71B6B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1.2b Planes de gestión de cuencas o acuíferos</w:t>
            </w:r>
            <w:r w:rsidRPr="002B6516">
              <w:rPr>
                <w:b/>
                <w:sz w:val="20"/>
                <w:lang w:bidi="es-ES"/>
              </w:rPr>
              <w:t xml:space="preserve"> </w:t>
            </w:r>
            <w:r w:rsidRPr="002B6516">
              <w:rPr>
                <w:sz w:val="20"/>
                <w:lang w:bidi="es-ES"/>
              </w:rPr>
              <w:t>o similares basados en la GIRH</w:t>
            </w:r>
          </w:p>
        </w:tc>
      </w:tr>
      <w:tr w:rsidR="00BE19F3" w:rsidRPr="002B6516" w14:paraId="2DE29C99" w14:textId="77777777" w:rsidTr="007762F5">
        <w:tc>
          <w:tcPr>
            <w:tcW w:w="9781" w:type="dxa"/>
          </w:tcPr>
          <w:p w14:paraId="631EC118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1.2c Acuerdos de gestión hídrica transfronteriza</w:t>
            </w:r>
          </w:p>
        </w:tc>
      </w:tr>
      <w:tr w:rsidR="00BE19F3" w:rsidRPr="002B6516" w14:paraId="7B40D020" w14:textId="77777777" w:rsidTr="007762F5">
        <w:tc>
          <w:tcPr>
            <w:tcW w:w="9781" w:type="dxa"/>
          </w:tcPr>
          <w:p w14:paraId="699E5C1E" w14:textId="77777777" w:rsidR="00BE19F3" w:rsidRPr="002B6516" w:rsidRDefault="00BE19F3" w:rsidP="002B6516">
            <w:pPr>
              <w:spacing w:line="260" w:lineRule="atLeast"/>
              <w:ind w:firstLine="591"/>
              <w:rPr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1.2d Normativa subnacional sobre recursos hídricos (leyes, decretos, ordenanzas y equivalentes)</w:t>
            </w:r>
          </w:p>
        </w:tc>
      </w:tr>
      <w:tr w:rsidR="00BE19F3" w:rsidRPr="005E0851" w14:paraId="60C06DCC" w14:textId="77777777" w:rsidTr="007762F5">
        <w:tc>
          <w:tcPr>
            <w:tcW w:w="9781" w:type="dxa"/>
            <w:shd w:val="clear" w:color="auto" w:fill="00B0F0"/>
          </w:tcPr>
          <w:p w14:paraId="007D44AE" w14:textId="30ED641D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es-ES"/>
              </w:rPr>
              <w:t>SECCIÓN 2: INSTITUCIONES Y PARTICIPACIÓN</w:t>
            </w:r>
          </w:p>
        </w:tc>
      </w:tr>
      <w:tr w:rsidR="00BE19F3" w:rsidRPr="002B6516" w14:paraId="4989B755" w14:textId="77777777" w:rsidTr="007762F5">
        <w:tc>
          <w:tcPr>
            <w:tcW w:w="9781" w:type="dxa"/>
          </w:tcPr>
          <w:p w14:paraId="514119DB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 xml:space="preserve">2.1 Situación de las instituciones en cuanto a la implementación de la GIRH a </w:t>
            </w:r>
            <w:r w:rsidRPr="002B6516">
              <w:rPr>
                <w:b/>
                <w:sz w:val="20"/>
                <w:lang w:bidi="es-ES"/>
              </w:rPr>
              <w:t>nivel nacional</w:t>
            </w:r>
            <w:r w:rsidRPr="002B6516">
              <w:rPr>
                <w:sz w:val="20"/>
                <w:lang w:bidi="es-ES"/>
              </w:rPr>
              <w:t>:</w:t>
            </w:r>
          </w:p>
        </w:tc>
      </w:tr>
      <w:tr w:rsidR="00BE19F3" w:rsidRPr="002B6516" w14:paraId="30D9DE31" w14:textId="77777777" w:rsidTr="007762F5">
        <w:tc>
          <w:tcPr>
            <w:tcW w:w="9781" w:type="dxa"/>
          </w:tcPr>
          <w:p w14:paraId="434B0A60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2.1a Autoridades administrativas nacionales que abanderan la implementación de la GIRH</w:t>
            </w:r>
          </w:p>
        </w:tc>
      </w:tr>
      <w:tr w:rsidR="00BE19F3" w:rsidRPr="002B6516" w14:paraId="43EDA053" w14:textId="77777777" w:rsidTr="007762F5">
        <w:tc>
          <w:tcPr>
            <w:tcW w:w="9781" w:type="dxa"/>
          </w:tcPr>
          <w:p w14:paraId="312DC50F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2.1b Coordinación entre autoridades administrativas nacionales que representan a distintos sectores</w:t>
            </w:r>
          </w:p>
        </w:tc>
      </w:tr>
      <w:tr w:rsidR="00BE19F3" w:rsidRPr="002B6516" w14:paraId="56C8DF84" w14:textId="77777777" w:rsidTr="007762F5">
        <w:tc>
          <w:tcPr>
            <w:tcW w:w="9781" w:type="dxa"/>
          </w:tcPr>
          <w:p w14:paraId="0E2C5BC2" w14:textId="77777777" w:rsidR="00BE19F3" w:rsidRPr="002B6516" w:rsidRDefault="00BE19F3" w:rsidP="00016B19">
            <w:pPr>
              <w:spacing w:line="260" w:lineRule="atLeast"/>
              <w:ind w:left="604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2.1c Participación de la esfera pública en los recursos hídricos, las políticas, la planificación y la gestión en el plano nacional</w:t>
            </w:r>
          </w:p>
        </w:tc>
      </w:tr>
      <w:tr w:rsidR="00BE19F3" w:rsidRPr="00CF2B88" w14:paraId="2190370A" w14:textId="77777777" w:rsidTr="007762F5">
        <w:tc>
          <w:tcPr>
            <w:tcW w:w="9781" w:type="dxa"/>
          </w:tcPr>
          <w:p w14:paraId="7333B41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2.1d Participación del sector privado</w:t>
            </w:r>
            <w:r w:rsidRPr="002B6516">
              <w:rPr>
                <w:b/>
                <w:sz w:val="20"/>
                <w:lang w:bidi="es-ES"/>
              </w:rPr>
              <w:t xml:space="preserve"> </w:t>
            </w:r>
            <w:r w:rsidRPr="002B6516">
              <w:rPr>
                <w:sz w:val="20"/>
                <w:lang w:bidi="es-ES"/>
              </w:rPr>
              <w:t>en el desarrollo, la gestión y el uso de los recursos hídricos</w:t>
            </w:r>
          </w:p>
        </w:tc>
      </w:tr>
      <w:tr w:rsidR="00BE19F3" w:rsidRPr="002B6516" w14:paraId="6714B4AB" w14:textId="77777777" w:rsidTr="007762F5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349C311B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2.1e Desarrollo de la capacidad en materia de GIRH</w:t>
            </w:r>
          </w:p>
        </w:tc>
      </w:tr>
      <w:tr w:rsidR="00BE19F3" w:rsidRPr="002B6516" w14:paraId="36408A42" w14:textId="77777777" w:rsidTr="007762F5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2063F87D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 xml:space="preserve">2.2 Situación de las instituciones en cuanto a la implementación de la GIRH a </w:t>
            </w:r>
            <w:r w:rsidRPr="002B6516">
              <w:rPr>
                <w:b/>
                <w:sz w:val="20"/>
                <w:lang w:bidi="es-ES"/>
              </w:rPr>
              <w:t>otros niveles</w:t>
            </w:r>
            <w:r w:rsidRPr="002B6516">
              <w:rPr>
                <w:sz w:val="20"/>
                <w:lang w:bidi="es-ES"/>
              </w:rPr>
              <w:t>:</w:t>
            </w:r>
          </w:p>
        </w:tc>
      </w:tr>
      <w:tr w:rsidR="00BE19F3" w:rsidRPr="002B6516" w14:paraId="06D1A930" w14:textId="77777777" w:rsidTr="007762F5">
        <w:tc>
          <w:tcPr>
            <w:tcW w:w="9781" w:type="dxa"/>
          </w:tcPr>
          <w:p w14:paraId="6504DE51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2.2a Organizaciones del nivel de las cuencas o acuíferos que dirigen la implementación de la GIRH</w:t>
            </w:r>
          </w:p>
        </w:tc>
      </w:tr>
      <w:tr w:rsidR="00BE19F3" w:rsidRPr="002B6516" w14:paraId="216D9EA1" w14:textId="77777777" w:rsidTr="007762F5">
        <w:tc>
          <w:tcPr>
            <w:tcW w:w="9781" w:type="dxa"/>
          </w:tcPr>
          <w:p w14:paraId="34544F29" w14:textId="77777777" w:rsidR="00BE19F3" w:rsidRPr="002B6516" w:rsidRDefault="00BE19F3" w:rsidP="00016B19">
            <w:pPr>
              <w:spacing w:line="260" w:lineRule="atLeast"/>
              <w:ind w:left="604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2.2b Participación de la esfera pública en los recursos hídricos, las políticas, la planificación y la gestión a nivel local</w:t>
            </w:r>
          </w:p>
        </w:tc>
      </w:tr>
      <w:tr w:rsidR="00BE19F3" w:rsidRPr="002B6516" w14:paraId="004D6B5E" w14:textId="77777777" w:rsidTr="007762F5">
        <w:tc>
          <w:tcPr>
            <w:tcW w:w="9781" w:type="dxa"/>
          </w:tcPr>
          <w:p w14:paraId="056B4BF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2.2c Participación de grupos vulnerables en la planificación y la gestión de los recursos hídricos</w:t>
            </w:r>
          </w:p>
        </w:tc>
      </w:tr>
      <w:tr w:rsidR="00BE19F3" w:rsidRPr="002B6516" w14:paraId="28AE8617" w14:textId="77777777" w:rsidTr="007762F5">
        <w:tc>
          <w:tcPr>
            <w:tcW w:w="9781" w:type="dxa"/>
          </w:tcPr>
          <w:p w14:paraId="351CB091" w14:textId="525F8C63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2.2d Incorporación de la perspectiva de género a la gestión de los recursos hídricos</w:t>
            </w:r>
          </w:p>
        </w:tc>
      </w:tr>
      <w:tr w:rsidR="00BE19F3" w:rsidRPr="002B6516" w14:paraId="1F1AA364" w14:textId="77777777" w:rsidTr="007762F5">
        <w:tc>
          <w:tcPr>
            <w:tcW w:w="9781" w:type="dxa"/>
          </w:tcPr>
          <w:p w14:paraId="4A5AF94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2.2e Marco institucional para la gestión hídrica transfronteriza</w:t>
            </w:r>
          </w:p>
        </w:tc>
      </w:tr>
      <w:tr w:rsidR="00BE19F3" w:rsidRPr="002B6516" w14:paraId="450D6C25" w14:textId="77777777" w:rsidTr="007762F5">
        <w:tc>
          <w:tcPr>
            <w:tcW w:w="9781" w:type="dxa"/>
          </w:tcPr>
          <w:p w14:paraId="5BFAF171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2.2d Autoridades administrativas subnacionales que abanderan la implementación de la GIRH</w:t>
            </w:r>
          </w:p>
        </w:tc>
      </w:tr>
      <w:tr w:rsidR="00BE19F3" w:rsidRPr="005E0851" w14:paraId="5E832A6A" w14:textId="77777777" w:rsidTr="007762F5">
        <w:tc>
          <w:tcPr>
            <w:tcW w:w="9781" w:type="dxa"/>
            <w:shd w:val="clear" w:color="auto" w:fill="00B0F0"/>
          </w:tcPr>
          <w:p w14:paraId="2EFA9717" w14:textId="0A25B706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es-ES"/>
              </w:rPr>
              <w:t>SECCIÓN 3: INSTRUMENTOS DE GESTIÓN</w:t>
            </w:r>
          </w:p>
        </w:tc>
      </w:tr>
      <w:tr w:rsidR="00BE19F3" w:rsidRPr="002B6516" w14:paraId="1CE0066F" w14:textId="77777777" w:rsidTr="007762F5">
        <w:tc>
          <w:tcPr>
            <w:tcW w:w="9781" w:type="dxa"/>
          </w:tcPr>
          <w:p w14:paraId="68FF1546" w14:textId="77777777" w:rsidR="00BE19F3" w:rsidRPr="002B6516" w:rsidRDefault="00BE19F3" w:rsidP="002B6516">
            <w:pPr>
              <w:ind w:firstLine="24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 xml:space="preserve">3.1 Situación de los instrumentos de gestión que respaldan la implementación de la GIRH </w:t>
            </w:r>
            <w:r w:rsidRPr="002B6516">
              <w:rPr>
                <w:b/>
                <w:sz w:val="20"/>
                <w:lang w:bidi="es-ES"/>
              </w:rPr>
              <w:t>a nivel nacional</w:t>
            </w:r>
            <w:r w:rsidRPr="002B6516">
              <w:rPr>
                <w:sz w:val="20"/>
                <w:lang w:bidi="es-ES"/>
              </w:rPr>
              <w:t>:</w:t>
            </w:r>
          </w:p>
        </w:tc>
      </w:tr>
      <w:tr w:rsidR="00BE19F3" w:rsidRPr="002B6516" w14:paraId="5A709962" w14:textId="77777777" w:rsidTr="007762F5">
        <w:tc>
          <w:tcPr>
            <w:tcW w:w="9781" w:type="dxa"/>
          </w:tcPr>
          <w:p w14:paraId="5963884B" w14:textId="77777777" w:rsidR="00BE19F3" w:rsidRPr="002B6516" w:rsidRDefault="00BE19F3" w:rsidP="008F2EB8">
            <w:pPr>
              <w:spacing w:line="260" w:lineRule="atLeast"/>
              <w:ind w:left="604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3.1a Seguimiento de la disponibilidad del agua a nivel nacional (que incluye las aguas subterráneas o de superficie)</w:t>
            </w:r>
          </w:p>
        </w:tc>
      </w:tr>
      <w:tr w:rsidR="00BE19F3" w:rsidRPr="002B6516" w14:paraId="57F0C2C5" w14:textId="77777777" w:rsidTr="007762F5">
        <w:tc>
          <w:tcPr>
            <w:tcW w:w="9781" w:type="dxa"/>
          </w:tcPr>
          <w:p w14:paraId="2CB93346" w14:textId="77777777" w:rsidR="00BE19F3" w:rsidRPr="002B6516" w:rsidRDefault="00BE19F3" w:rsidP="008F2EB8">
            <w:pPr>
              <w:spacing w:line="260" w:lineRule="atLeast"/>
              <w:ind w:left="604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3.1b Gestión del agua para un uso sostenible y eficaz desde el nivel nacional (que incluye las aguas subterráneas o de superficie)</w:t>
            </w:r>
          </w:p>
        </w:tc>
      </w:tr>
      <w:tr w:rsidR="00BE19F3" w:rsidRPr="002B6516" w14:paraId="4D95342D" w14:textId="77777777" w:rsidTr="007762F5">
        <w:tc>
          <w:tcPr>
            <w:tcW w:w="9781" w:type="dxa"/>
          </w:tcPr>
          <w:p w14:paraId="4A6CDE33" w14:textId="77777777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3.1c Control de la contaminación desde el nivel nacional</w:t>
            </w:r>
          </w:p>
        </w:tc>
      </w:tr>
      <w:tr w:rsidR="00BE19F3" w:rsidRPr="002B6516" w14:paraId="37F2C79C" w14:textId="77777777" w:rsidTr="007762F5">
        <w:tc>
          <w:tcPr>
            <w:tcW w:w="9781" w:type="dxa"/>
          </w:tcPr>
          <w:p w14:paraId="6FFF8088" w14:textId="11075004" w:rsidR="00BE19F3" w:rsidRPr="002B6516" w:rsidRDefault="00BE19F3" w:rsidP="002B6516">
            <w:pPr>
              <w:spacing w:line="260" w:lineRule="atLeast"/>
              <w:ind w:firstLine="596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3.1d Gestión de la biodiversidad y los ecosistemas relacionados con el agua</w:t>
            </w:r>
            <w:r w:rsidRPr="002B6516">
              <w:rPr>
                <w:b/>
                <w:sz w:val="20"/>
                <w:lang w:bidi="es-ES"/>
              </w:rPr>
              <w:t xml:space="preserve"> </w:t>
            </w:r>
            <w:r w:rsidRPr="002B6516">
              <w:rPr>
                <w:sz w:val="20"/>
                <w:lang w:bidi="es-ES"/>
              </w:rPr>
              <w:t>desde el nivel nacional</w:t>
            </w:r>
          </w:p>
        </w:tc>
      </w:tr>
      <w:tr w:rsidR="00BE19F3" w:rsidRPr="002B6516" w14:paraId="7A0A544B" w14:textId="77777777" w:rsidTr="007762F5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7E07C37" w14:textId="77777777" w:rsidR="00BE19F3" w:rsidRPr="002B6516" w:rsidRDefault="00BE19F3" w:rsidP="005F43F9">
            <w:pPr>
              <w:spacing w:line="260" w:lineRule="atLeast"/>
              <w:ind w:left="604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3.1e Instrumentos de gestión encaminados a reducir las repercusiones de los desastres relacionados con el agua</w:t>
            </w:r>
            <w:r w:rsidRPr="002B6516">
              <w:rPr>
                <w:b/>
                <w:sz w:val="20"/>
                <w:lang w:bidi="es-ES"/>
              </w:rPr>
              <w:t xml:space="preserve"> </w:t>
            </w:r>
            <w:r w:rsidRPr="002B6516">
              <w:rPr>
                <w:sz w:val="20"/>
                <w:lang w:bidi="es-ES"/>
              </w:rPr>
              <w:t>desde el nivel nacional</w:t>
            </w:r>
          </w:p>
        </w:tc>
      </w:tr>
      <w:tr w:rsidR="00BE19F3" w:rsidRPr="002B6516" w14:paraId="2BE615D5" w14:textId="77777777" w:rsidTr="007762F5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7950CD6F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 xml:space="preserve">3.2 Situación de los instrumentos de gestión que respaldan la implementación de la GIRH a </w:t>
            </w:r>
            <w:r w:rsidRPr="002B6516">
              <w:rPr>
                <w:b/>
                <w:sz w:val="20"/>
                <w:lang w:bidi="es-ES"/>
              </w:rPr>
              <w:t>otros niveles</w:t>
            </w:r>
            <w:r w:rsidRPr="002B6516">
              <w:rPr>
                <w:sz w:val="20"/>
                <w:lang w:bidi="es-ES"/>
              </w:rPr>
              <w:t>:</w:t>
            </w:r>
          </w:p>
        </w:tc>
      </w:tr>
      <w:tr w:rsidR="00BE19F3" w:rsidRPr="002B6516" w14:paraId="1FA7450D" w14:textId="77777777" w:rsidTr="007762F5">
        <w:tc>
          <w:tcPr>
            <w:tcW w:w="9781" w:type="dxa"/>
          </w:tcPr>
          <w:p w14:paraId="34E0659F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3.2a Instrumentos de gestión de cuencas</w:t>
            </w:r>
          </w:p>
        </w:tc>
      </w:tr>
      <w:tr w:rsidR="00BE19F3" w:rsidRPr="002B6516" w14:paraId="74307912" w14:textId="77777777" w:rsidTr="007762F5">
        <w:tc>
          <w:tcPr>
            <w:tcW w:w="9781" w:type="dxa"/>
          </w:tcPr>
          <w:p w14:paraId="6F10D7B7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3.2b Instrumentos de gestión de acuíferos</w:t>
            </w:r>
          </w:p>
        </w:tc>
      </w:tr>
      <w:tr w:rsidR="00BE19F3" w:rsidRPr="002B6516" w14:paraId="0B099FAD" w14:textId="77777777" w:rsidTr="007762F5">
        <w:tc>
          <w:tcPr>
            <w:tcW w:w="9781" w:type="dxa"/>
          </w:tcPr>
          <w:p w14:paraId="02A18F7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 xml:space="preserve">3.2c Difusión de información </w:t>
            </w:r>
            <w:r w:rsidRPr="002B6516">
              <w:rPr>
                <w:i/>
                <w:sz w:val="20"/>
                <w:lang w:bidi="es-ES"/>
              </w:rPr>
              <w:t>en el ámbito nacional</w:t>
            </w:r>
            <w:r w:rsidRPr="002B6516">
              <w:rPr>
                <w:sz w:val="20"/>
                <w:lang w:bidi="es-ES"/>
              </w:rPr>
              <w:t xml:space="preserve"> y a todos los niveles</w:t>
            </w:r>
          </w:p>
        </w:tc>
      </w:tr>
      <w:tr w:rsidR="00BE19F3" w:rsidRPr="002B6516" w14:paraId="19ACF180" w14:textId="77777777" w:rsidTr="007762F5">
        <w:tc>
          <w:tcPr>
            <w:tcW w:w="9781" w:type="dxa"/>
          </w:tcPr>
          <w:p w14:paraId="0B3F625B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 xml:space="preserve">3.2d Intercambio de información transfronteriza </w:t>
            </w:r>
            <w:r w:rsidRPr="002B6516">
              <w:rPr>
                <w:i/>
                <w:sz w:val="20"/>
                <w:lang w:bidi="es-ES"/>
              </w:rPr>
              <w:t>entre</w:t>
            </w:r>
            <w:r w:rsidRPr="002B6516">
              <w:rPr>
                <w:sz w:val="20"/>
                <w:lang w:bidi="es-ES"/>
              </w:rPr>
              <w:t xml:space="preserve"> países</w:t>
            </w:r>
          </w:p>
        </w:tc>
      </w:tr>
      <w:tr w:rsidR="00BE19F3" w:rsidRPr="005E0851" w14:paraId="5B3420CA" w14:textId="77777777" w:rsidTr="007762F5">
        <w:tc>
          <w:tcPr>
            <w:tcW w:w="9781" w:type="dxa"/>
            <w:shd w:val="clear" w:color="auto" w:fill="00B0F0"/>
          </w:tcPr>
          <w:p w14:paraId="1AB98BC7" w14:textId="70DC82E0" w:rsidR="00BE19F3" w:rsidRPr="005E0851" w:rsidRDefault="002B6516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>
              <w:rPr>
                <w:b/>
                <w:color w:val="FFFFFF" w:themeColor="background1"/>
                <w:sz w:val="20"/>
                <w:lang w:bidi="es-ES"/>
              </w:rPr>
              <w:t>SECCIÓN 4: FINANCIACIÓN</w:t>
            </w:r>
          </w:p>
        </w:tc>
      </w:tr>
      <w:tr w:rsidR="00BE19F3" w:rsidRPr="002B6516" w14:paraId="5C0B6FA8" w14:textId="77777777" w:rsidTr="007762F5">
        <w:tc>
          <w:tcPr>
            <w:tcW w:w="9781" w:type="dxa"/>
          </w:tcPr>
          <w:p w14:paraId="79DADADE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 xml:space="preserve">4.1 Situación de la financiación del desarrollo y la gestión de los recursos hídricos </w:t>
            </w:r>
            <w:r w:rsidRPr="002B6516">
              <w:rPr>
                <w:b/>
                <w:sz w:val="20"/>
                <w:lang w:bidi="es-ES"/>
              </w:rPr>
              <w:t>a nivel nacional</w:t>
            </w:r>
            <w:r w:rsidRPr="002B6516">
              <w:rPr>
                <w:sz w:val="20"/>
                <w:lang w:bidi="es-ES"/>
              </w:rPr>
              <w:t>:</w:t>
            </w:r>
          </w:p>
        </w:tc>
      </w:tr>
      <w:tr w:rsidR="00BE19F3" w:rsidRPr="002B6516" w14:paraId="25D4FA68" w14:textId="77777777" w:rsidTr="007762F5">
        <w:tc>
          <w:tcPr>
            <w:tcW w:w="9781" w:type="dxa"/>
          </w:tcPr>
          <w:p w14:paraId="3DC7675C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4.1a Presupuesto nacional para la infraestructura</w:t>
            </w:r>
            <w:r w:rsidRPr="002B6516">
              <w:rPr>
                <w:b/>
                <w:sz w:val="20"/>
                <w:lang w:bidi="es-ES"/>
              </w:rPr>
              <w:t xml:space="preserve"> </w:t>
            </w:r>
            <w:r w:rsidRPr="002B6516">
              <w:rPr>
                <w:sz w:val="20"/>
                <w:lang w:bidi="es-ES"/>
              </w:rPr>
              <w:t>de los recursos hídricos (inversiones y gastos recurrentes)</w:t>
            </w:r>
          </w:p>
        </w:tc>
      </w:tr>
      <w:tr w:rsidR="00BE19F3" w:rsidRPr="002B6516" w14:paraId="21BD9975" w14:textId="77777777" w:rsidTr="007762F5">
        <w:tc>
          <w:tcPr>
            <w:tcW w:w="9781" w:type="dxa"/>
            <w:tcBorders>
              <w:bottom w:val="single" w:sz="4" w:space="0" w:color="BFBFBF" w:themeColor="background1" w:themeShade="BF"/>
            </w:tcBorders>
          </w:tcPr>
          <w:p w14:paraId="7697344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4.1b Presupuesto nacional de los elementos de la GIRH (inversiones y gastos recurrentes)</w:t>
            </w:r>
          </w:p>
        </w:tc>
      </w:tr>
      <w:tr w:rsidR="00BE19F3" w:rsidRPr="002B6516" w14:paraId="1162F79E" w14:textId="77777777" w:rsidTr="007762F5">
        <w:tc>
          <w:tcPr>
            <w:tcW w:w="9781" w:type="dxa"/>
            <w:tcBorders>
              <w:top w:val="single" w:sz="4" w:space="0" w:color="BFBFBF" w:themeColor="background1" w:themeShade="BF"/>
            </w:tcBorders>
          </w:tcPr>
          <w:p w14:paraId="01B4D52E" w14:textId="77777777" w:rsidR="00BE19F3" w:rsidRPr="002B6516" w:rsidRDefault="00BE19F3" w:rsidP="002B6516">
            <w:pPr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 xml:space="preserve">4.2 Situación de la financiación del desarrollo y la gestión de los recursos hídricos a </w:t>
            </w:r>
            <w:r w:rsidRPr="002B6516">
              <w:rPr>
                <w:b/>
                <w:sz w:val="20"/>
                <w:lang w:bidi="es-ES"/>
              </w:rPr>
              <w:t>otros niveles</w:t>
            </w:r>
            <w:r w:rsidRPr="002B6516">
              <w:rPr>
                <w:sz w:val="20"/>
                <w:lang w:bidi="es-ES"/>
              </w:rPr>
              <w:t>:</w:t>
            </w:r>
          </w:p>
        </w:tc>
      </w:tr>
      <w:tr w:rsidR="00BE19F3" w:rsidRPr="002B6516" w14:paraId="5D8C0ADC" w14:textId="77777777" w:rsidTr="007762F5">
        <w:tc>
          <w:tcPr>
            <w:tcW w:w="9781" w:type="dxa"/>
          </w:tcPr>
          <w:p w14:paraId="1CC21AD4" w14:textId="77777777" w:rsidR="00BE19F3" w:rsidRPr="002B6516" w:rsidRDefault="00BE19F3" w:rsidP="007F3375">
            <w:pPr>
              <w:spacing w:line="260" w:lineRule="atLeast"/>
              <w:ind w:left="604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4.2a Presupuesto subnacional o de las cuencas para la infraestructura</w:t>
            </w:r>
            <w:r w:rsidRPr="002B6516">
              <w:rPr>
                <w:b/>
                <w:sz w:val="20"/>
                <w:lang w:bidi="es-ES"/>
              </w:rPr>
              <w:t xml:space="preserve"> </w:t>
            </w:r>
            <w:r w:rsidRPr="002B6516">
              <w:rPr>
                <w:sz w:val="20"/>
                <w:lang w:bidi="es-ES"/>
              </w:rPr>
              <w:t>de los recursos hídricos (inversiones y costos recurrentes)</w:t>
            </w:r>
          </w:p>
        </w:tc>
      </w:tr>
      <w:tr w:rsidR="00BE19F3" w:rsidRPr="002B6516" w14:paraId="15A36093" w14:textId="77777777" w:rsidTr="007762F5">
        <w:tc>
          <w:tcPr>
            <w:tcW w:w="9781" w:type="dxa"/>
          </w:tcPr>
          <w:p w14:paraId="60897D93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US"/>
              </w:rPr>
            </w:pPr>
            <w:r w:rsidRPr="002B6516">
              <w:rPr>
                <w:sz w:val="20"/>
                <w:lang w:bidi="es-ES"/>
              </w:rPr>
              <w:t>4.2b No se recaudan ingresos para los elementos de la GIRH</w:t>
            </w:r>
          </w:p>
        </w:tc>
      </w:tr>
      <w:tr w:rsidR="00BE19F3" w:rsidRPr="002B6516" w14:paraId="5912E0F8" w14:textId="77777777" w:rsidTr="007762F5">
        <w:tc>
          <w:tcPr>
            <w:tcW w:w="9781" w:type="dxa"/>
          </w:tcPr>
          <w:p w14:paraId="37BC97A8" w14:textId="77777777" w:rsidR="00BE19F3" w:rsidRPr="002B6516" w:rsidRDefault="00BE19F3" w:rsidP="002B6516">
            <w:pPr>
              <w:spacing w:line="260" w:lineRule="atLeast"/>
              <w:ind w:firstLine="591"/>
              <w:rPr>
                <w:rFonts w:cstheme="minorHAnsi"/>
                <w:sz w:val="20"/>
                <w:szCs w:val="20"/>
                <w:lang w:val="en-GB"/>
              </w:rPr>
            </w:pPr>
            <w:r w:rsidRPr="002B6516">
              <w:rPr>
                <w:sz w:val="20"/>
                <w:lang w:bidi="es-ES"/>
              </w:rPr>
              <w:t>4.2c Financiación de la cooperación transfronteriza</w:t>
            </w:r>
          </w:p>
        </w:tc>
      </w:tr>
      <w:tr w:rsidR="00BE19F3" w:rsidRPr="002B6516" w14:paraId="6B7D9146" w14:textId="77777777" w:rsidTr="007762F5">
        <w:tc>
          <w:tcPr>
            <w:tcW w:w="9781" w:type="dxa"/>
          </w:tcPr>
          <w:p w14:paraId="444D7B3C" w14:textId="77777777" w:rsidR="00BE19F3" w:rsidRPr="002B6516" w:rsidRDefault="00BE19F3" w:rsidP="007F3375">
            <w:pPr>
              <w:spacing w:line="260" w:lineRule="atLeast"/>
              <w:ind w:left="604"/>
              <w:rPr>
                <w:sz w:val="20"/>
                <w:szCs w:val="20"/>
                <w:lang w:val="en-US"/>
              </w:rPr>
            </w:pPr>
            <w:r w:rsidRPr="14DCE9E8">
              <w:rPr>
                <w:sz w:val="20"/>
                <w:szCs w:val="20"/>
                <w:lang w:bidi="es-ES"/>
              </w:rPr>
              <w:t>4.2d Presupuesto subnacional o de las cuencas para los elementos de la GIRH (inversiones y gastos recurrentes)</w:t>
            </w:r>
          </w:p>
        </w:tc>
      </w:tr>
      <w:tr w:rsidR="00BE19F3" w:rsidRPr="002B6516" w14:paraId="35755654" w14:textId="77777777" w:rsidTr="007762F5">
        <w:tc>
          <w:tcPr>
            <w:tcW w:w="9781" w:type="dxa"/>
          </w:tcPr>
          <w:p w14:paraId="4B3B1A86" w14:textId="77777777" w:rsidR="00BE19F3" w:rsidRPr="002B6516" w:rsidRDefault="00BE19F3" w:rsidP="003E585E">
            <w:pPr>
              <w:ind w:firstLine="591"/>
              <w:rPr>
                <w:sz w:val="15"/>
                <w:szCs w:val="15"/>
                <w:lang w:val="en-GB"/>
              </w:rPr>
            </w:pPr>
          </w:p>
        </w:tc>
      </w:tr>
      <w:tr w:rsidR="00BE19F3" w:rsidRPr="005E0851" w14:paraId="7E12452A" w14:textId="77777777" w:rsidTr="007762F5">
        <w:tc>
          <w:tcPr>
            <w:tcW w:w="9781" w:type="dxa"/>
            <w:shd w:val="clear" w:color="auto" w:fill="FFC000" w:themeFill="accent4"/>
          </w:tcPr>
          <w:p w14:paraId="717DB193" w14:textId="77777777" w:rsidR="00BE19F3" w:rsidRPr="005E0851" w:rsidRDefault="00BE19F3" w:rsidP="003E585E">
            <w:pPr>
              <w:jc w:val="center"/>
              <w:rPr>
                <w:b/>
                <w:sz w:val="20"/>
                <w:lang w:val="en-GB"/>
              </w:rPr>
            </w:pPr>
            <w:r w:rsidRPr="005E0851">
              <w:rPr>
                <w:b/>
                <w:sz w:val="20"/>
                <w:lang w:bidi="es-ES"/>
              </w:rPr>
              <w:t>Cálculo de la puntuación nacional del indicador 6.5.1 de los ODS (grado de implementación de la GIRH, de 0 a 100)</w:t>
            </w:r>
          </w:p>
        </w:tc>
      </w:tr>
      <w:tr w:rsidR="00BE19F3" w:rsidRPr="0026177E" w14:paraId="6543BA9E" w14:textId="77777777" w:rsidTr="007762F5">
        <w:tc>
          <w:tcPr>
            <w:tcW w:w="9781" w:type="dxa"/>
            <w:shd w:val="clear" w:color="auto" w:fill="FFF2CC" w:themeFill="accent4" w:themeFillTint="33"/>
          </w:tcPr>
          <w:p w14:paraId="44AE140B" w14:textId="1803B2A6" w:rsidR="00BE19F3" w:rsidRPr="0026177E" w:rsidRDefault="0026177E" w:rsidP="0026177E">
            <w:pPr>
              <w:ind w:left="3444" w:hanging="3444"/>
              <w:rPr>
                <w:sz w:val="20"/>
                <w:szCs w:val="20"/>
                <w:lang w:val="en-GB"/>
              </w:rPr>
            </w:pPr>
            <w:r w:rsidRPr="0026177E">
              <w:rPr>
                <w:sz w:val="20"/>
                <w:lang w:bidi="es-ES"/>
              </w:rPr>
              <w:t>Todas las preguntas se puntúan sobre 100.          (Puntuación media de la sección 1 + puntuación media de la sección 2 + puntuación media de la sección 3 + puntuación media de la sección 4) / 4 = puntuación nacional del indicador 6.5.1 de los ODS</w:t>
            </w:r>
          </w:p>
        </w:tc>
      </w:tr>
      <w:tr w:rsidR="00BE19F3" w:rsidRPr="002B6516" w14:paraId="2E736D59" w14:textId="77777777" w:rsidTr="007762F5">
        <w:trPr>
          <w:trHeight w:val="112"/>
        </w:trPr>
        <w:tc>
          <w:tcPr>
            <w:tcW w:w="9781" w:type="dxa"/>
            <w:shd w:val="clear" w:color="auto" w:fill="FFFFFF" w:themeFill="background1"/>
          </w:tcPr>
          <w:p w14:paraId="725B2A52" w14:textId="77777777" w:rsidR="00BE19F3" w:rsidRPr="002B6516" w:rsidRDefault="00BE19F3" w:rsidP="003E585E">
            <w:pPr>
              <w:jc w:val="center"/>
              <w:rPr>
                <w:sz w:val="15"/>
                <w:szCs w:val="15"/>
                <w:lang w:val="en-GB"/>
              </w:rPr>
            </w:pPr>
          </w:p>
        </w:tc>
      </w:tr>
      <w:tr w:rsidR="00BE19F3" w:rsidRPr="005E0851" w14:paraId="56F08FC3" w14:textId="77777777" w:rsidTr="007762F5">
        <w:tc>
          <w:tcPr>
            <w:tcW w:w="9781" w:type="dxa"/>
            <w:shd w:val="clear" w:color="auto" w:fill="00B0F0"/>
          </w:tcPr>
          <w:p w14:paraId="1D36B5FE" w14:textId="77777777" w:rsidR="00BE19F3" w:rsidRPr="005E0851" w:rsidRDefault="00BE19F3" w:rsidP="003E585E">
            <w:pPr>
              <w:rPr>
                <w:b/>
                <w:color w:val="FFFFFF" w:themeColor="background1"/>
                <w:sz w:val="20"/>
                <w:lang w:val="en-GB"/>
              </w:rPr>
            </w:pPr>
            <w:r w:rsidRPr="005E0851">
              <w:rPr>
                <w:b/>
                <w:color w:val="FFFFFF" w:themeColor="background1"/>
                <w:sz w:val="20"/>
                <w:lang w:bidi="es-ES"/>
              </w:rPr>
              <w:t>ANEXOS</w:t>
            </w:r>
          </w:p>
        </w:tc>
      </w:tr>
      <w:tr w:rsidR="00BE19F3" w:rsidRPr="002B6516" w14:paraId="485D558D" w14:textId="77777777" w:rsidTr="007762F5">
        <w:tc>
          <w:tcPr>
            <w:tcW w:w="9781" w:type="dxa"/>
          </w:tcPr>
          <w:p w14:paraId="65C81869" w14:textId="77777777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lang w:bidi="es-ES"/>
              </w:rPr>
              <w:t>Anexo A: Glosario</w:t>
            </w:r>
          </w:p>
        </w:tc>
      </w:tr>
      <w:tr w:rsidR="00BE19F3" w:rsidRPr="002B6516" w14:paraId="26759AB1" w14:textId="77777777" w:rsidTr="007762F5">
        <w:tc>
          <w:tcPr>
            <w:tcW w:w="9781" w:type="dxa"/>
          </w:tcPr>
          <w:p w14:paraId="3FA7E128" w14:textId="0F57639D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lang w:bidi="es-ES"/>
              </w:rPr>
              <w:t>Anexo B: Prioridades y metas clave para la implementación de la GIRH</w:t>
            </w:r>
          </w:p>
        </w:tc>
      </w:tr>
      <w:tr w:rsidR="00BE19F3" w:rsidRPr="002B6516" w14:paraId="39D655B4" w14:textId="77777777" w:rsidTr="007762F5">
        <w:tc>
          <w:tcPr>
            <w:tcW w:w="9781" w:type="dxa"/>
          </w:tcPr>
          <w:p w14:paraId="08BC4601" w14:textId="7CD660A5" w:rsidR="00BE19F3" w:rsidRPr="002B6516" w:rsidRDefault="00BE19F3" w:rsidP="003E585E">
            <w:pPr>
              <w:rPr>
                <w:sz w:val="19"/>
                <w:szCs w:val="19"/>
                <w:lang w:val="en-GB"/>
              </w:rPr>
            </w:pPr>
            <w:r w:rsidRPr="002B6516">
              <w:rPr>
                <w:sz w:val="19"/>
                <w:lang w:bidi="es-ES"/>
              </w:rPr>
              <w:t>Anexo C: Formulario del proceso de presentación de informes sobre el indicador 6.5.1 en el país</w:t>
            </w:r>
          </w:p>
        </w:tc>
      </w:tr>
    </w:tbl>
    <w:p w14:paraId="5F166864" w14:textId="77777777" w:rsidR="00BE19F3" w:rsidRPr="00BE19F3" w:rsidRDefault="00BE19F3" w:rsidP="002B6516">
      <w:pPr>
        <w:spacing w:after="0" w:line="240" w:lineRule="auto"/>
        <w:rPr>
          <w:lang w:val="en-GB"/>
        </w:rPr>
      </w:pPr>
    </w:p>
    <w:sectPr w:rsidR="00BE19F3" w:rsidRPr="00BE19F3" w:rsidSect="002B6516">
      <w:headerReference w:type="default" r:id="rId10"/>
      <w:footerReference w:type="default" r:id="rId11"/>
      <w:pgSz w:w="11906" w:h="16838"/>
      <w:pgMar w:top="938" w:right="1134" w:bottom="1113" w:left="1134" w:header="708" w:footer="7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8D4648" w14:textId="77777777" w:rsidR="00D22AF7" w:rsidRDefault="00D22AF7" w:rsidP="00BB7CE1">
      <w:pPr>
        <w:spacing w:after="0" w:line="240" w:lineRule="auto"/>
      </w:pPr>
      <w:r>
        <w:separator/>
      </w:r>
    </w:p>
  </w:endnote>
  <w:endnote w:type="continuationSeparator" w:id="0">
    <w:p w14:paraId="5EB9E596" w14:textId="77777777" w:rsidR="00D22AF7" w:rsidRDefault="00D22AF7" w:rsidP="00BB7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30B6A" w14:textId="41985CBF" w:rsidR="00DA607C" w:rsidRPr="002B6516" w:rsidRDefault="00DA607C" w:rsidP="002B6516">
    <w:pPr>
      <w:pStyle w:val="Footer"/>
      <w:jc w:val="center"/>
      <w:rPr>
        <w:i/>
        <w:sz w:val="20"/>
        <w:szCs w:val="20"/>
        <w:lang w:val="en-US"/>
      </w:rPr>
    </w:pPr>
    <w:r w:rsidRPr="002B6516">
      <w:rPr>
        <w:i/>
        <w:sz w:val="20"/>
        <w:lang w:bidi="es-ES"/>
      </w:rPr>
      <w:t xml:space="preserve">La encuesta completa y los materiales de apoyo pueden descargarse en el portal de datos sobre la GIRH:  </w:t>
    </w:r>
    <w:hyperlink r:id="rId1" w:history="1">
      <w:r w:rsidR="00AD5ED1" w:rsidRPr="0009148D">
        <w:rPr>
          <w:rStyle w:val="Hyperlink"/>
          <w:i/>
          <w:sz w:val="20"/>
          <w:lang w:bidi="es-ES"/>
        </w:rPr>
        <w:t xml:space="preserve">http://iwrmdataportal.unepdhi.org/reportingmaterials 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1BF6D4" w14:textId="77777777" w:rsidR="00D22AF7" w:rsidRDefault="00D22AF7" w:rsidP="00BB7CE1">
      <w:pPr>
        <w:spacing w:after="0" w:line="240" w:lineRule="auto"/>
      </w:pPr>
      <w:r>
        <w:separator/>
      </w:r>
    </w:p>
  </w:footnote>
  <w:footnote w:type="continuationSeparator" w:id="0">
    <w:p w14:paraId="6B6CE8A7" w14:textId="77777777" w:rsidR="00D22AF7" w:rsidRDefault="00D22AF7" w:rsidP="00BB7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97B34" w14:textId="5F329327" w:rsidR="002B6516" w:rsidRPr="002B6516" w:rsidRDefault="00C60414">
    <w:pPr>
      <w:pStyle w:val="Header"/>
      <w:rPr>
        <w:sz w:val="16"/>
        <w:szCs w:val="16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41CEB8C8" wp14:editId="52B0F6AD">
          <wp:simplePos x="0" y="0"/>
          <wp:positionH relativeFrom="column">
            <wp:posOffset>5838190</wp:posOffset>
          </wp:positionH>
          <wp:positionV relativeFrom="paragraph">
            <wp:posOffset>-297180</wp:posOffset>
          </wp:positionV>
          <wp:extent cx="523875" cy="523875"/>
          <wp:effectExtent l="0" t="0" r="9525" b="9525"/>
          <wp:wrapNone/>
          <wp:docPr id="4" name="Picture 4" descr="A picture containing shap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A picture containing shap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3875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6516" w:rsidRPr="002B6516">
      <w:rPr>
        <w:noProof/>
        <w:sz w:val="16"/>
        <w:lang w:bidi="es-ES"/>
      </w:rPr>
      <w:drawing>
        <wp:anchor distT="0" distB="0" distL="114300" distR="114300" simplePos="0" relativeHeight="251658240" behindDoc="1" locked="0" layoutInCell="1" allowOverlap="1" wp14:anchorId="780FCE73" wp14:editId="679991EF">
          <wp:simplePos x="0" y="0"/>
          <wp:positionH relativeFrom="column">
            <wp:posOffset>4203065</wp:posOffset>
          </wp:positionH>
          <wp:positionV relativeFrom="paragraph">
            <wp:posOffset>-349250</wp:posOffset>
          </wp:positionV>
          <wp:extent cx="687070" cy="687070"/>
          <wp:effectExtent l="0" t="0" r="0" b="0"/>
          <wp:wrapTight wrapText="bothSides">
            <wp:wrapPolygon edited="0">
              <wp:start x="1198" y="3593"/>
              <wp:lineTo x="1198" y="7985"/>
              <wp:lineTo x="3194" y="10780"/>
              <wp:lineTo x="1996" y="11579"/>
              <wp:lineTo x="1198" y="12377"/>
              <wp:lineTo x="1198" y="17567"/>
              <wp:lineTo x="8384" y="17567"/>
              <wp:lineTo x="19564" y="16769"/>
              <wp:lineTo x="19564" y="10780"/>
              <wp:lineTo x="16769" y="10780"/>
              <wp:lineTo x="19963" y="8784"/>
              <wp:lineTo x="18765" y="3593"/>
              <wp:lineTo x="1198" y="3593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070" cy="687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B6516" w:rsidRPr="002B6516">
      <w:rPr>
        <w:noProof/>
        <w:color w:val="00B0F0"/>
        <w:sz w:val="16"/>
        <w:lang w:bidi="es-ES"/>
      </w:rPr>
      <w:drawing>
        <wp:anchor distT="0" distB="0" distL="114300" distR="114300" simplePos="0" relativeHeight="251660288" behindDoc="0" locked="0" layoutInCell="1" allowOverlap="1" wp14:anchorId="6EC228CB" wp14:editId="3D62A46D">
          <wp:simplePos x="0" y="0"/>
          <wp:positionH relativeFrom="column">
            <wp:posOffset>5071745</wp:posOffset>
          </wp:positionH>
          <wp:positionV relativeFrom="paragraph">
            <wp:posOffset>-283210</wp:posOffset>
          </wp:positionV>
          <wp:extent cx="532130" cy="532130"/>
          <wp:effectExtent l="0" t="0" r="1270" b="1270"/>
          <wp:wrapThrough wrapText="bothSides">
            <wp:wrapPolygon edited="0">
              <wp:start x="8764" y="0"/>
              <wp:lineTo x="5671" y="516"/>
              <wp:lineTo x="0" y="5671"/>
              <wp:lineTo x="0" y="13403"/>
              <wp:lineTo x="1031" y="16496"/>
              <wp:lineTo x="6702" y="21136"/>
              <wp:lineTo x="7733" y="21136"/>
              <wp:lineTo x="13403" y="21136"/>
              <wp:lineTo x="14434" y="21136"/>
              <wp:lineTo x="20105" y="16496"/>
              <wp:lineTo x="21136" y="13403"/>
              <wp:lineTo x="21136" y="5671"/>
              <wp:lineTo x="15465" y="516"/>
              <wp:lineTo x="12372" y="0"/>
              <wp:lineTo x="8764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532130" cy="5321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93EBB"/>
    <w:multiLevelType w:val="multilevel"/>
    <w:tmpl w:val="989C0A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sz w:val="20"/>
      </w:rPr>
    </w:lvl>
    <w:lvl w:ilvl="2">
      <w:start w:val="1"/>
      <w:numFmt w:val="lowerLetter"/>
      <w:lvlText w:val="%1.%2.%3."/>
      <w:lvlJc w:val="left"/>
      <w:pPr>
        <w:ind w:left="720" w:hanging="720"/>
      </w:pPr>
      <w:rPr>
        <w:rFonts w:hint="default"/>
        <w:b/>
        <w:sz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sz w:val="2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sz w:val="2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sz w:val="2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sz w:val="2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sz w:val="2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sz w:val="20"/>
      </w:rPr>
    </w:lvl>
  </w:abstractNum>
  <w:abstractNum w:abstractNumId="1" w15:restartNumberingAfterBreak="0">
    <w:nsid w:val="205470C5"/>
    <w:multiLevelType w:val="multilevel"/>
    <w:tmpl w:val="FB64C7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585186276">
    <w:abstractNumId w:val="1"/>
  </w:num>
  <w:num w:numId="2" w16cid:durableId="1772168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AFF"/>
    <w:rsid w:val="00016B19"/>
    <w:rsid w:val="00072606"/>
    <w:rsid w:val="000B5AFF"/>
    <w:rsid w:val="000C4879"/>
    <w:rsid w:val="000F293C"/>
    <w:rsid w:val="000F5274"/>
    <w:rsid w:val="000F6E1A"/>
    <w:rsid w:val="00112C11"/>
    <w:rsid w:val="0016405E"/>
    <w:rsid w:val="00204FDC"/>
    <w:rsid w:val="00207D87"/>
    <w:rsid w:val="00215412"/>
    <w:rsid w:val="002214E8"/>
    <w:rsid w:val="002255B0"/>
    <w:rsid w:val="00240507"/>
    <w:rsid w:val="0026177E"/>
    <w:rsid w:val="002B6516"/>
    <w:rsid w:val="002D25D4"/>
    <w:rsid w:val="003131F8"/>
    <w:rsid w:val="00394DD1"/>
    <w:rsid w:val="003F25A2"/>
    <w:rsid w:val="0042020D"/>
    <w:rsid w:val="004A02E9"/>
    <w:rsid w:val="004A08D8"/>
    <w:rsid w:val="004C081A"/>
    <w:rsid w:val="004C352C"/>
    <w:rsid w:val="004E274E"/>
    <w:rsid w:val="0050536F"/>
    <w:rsid w:val="00516463"/>
    <w:rsid w:val="00520101"/>
    <w:rsid w:val="005A11DF"/>
    <w:rsid w:val="005C1692"/>
    <w:rsid w:val="005E0851"/>
    <w:rsid w:val="005E1DE1"/>
    <w:rsid w:val="005F43F9"/>
    <w:rsid w:val="006102E5"/>
    <w:rsid w:val="00622B00"/>
    <w:rsid w:val="00653BFF"/>
    <w:rsid w:val="007026A5"/>
    <w:rsid w:val="00766182"/>
    <w:rsid w:val="007762F5"/>
    <w:rsid w:val="007A374D"/>
    <w:rsid w:val="007B5151"/>
    <w:rsid w:val="007D6895"/>
    <w:rsid w:val="007F3375"/>
    <w:rsid w:val="007F3E1B"/>
    <w:rsid w:val="00850B7B"/>
    <w:rsid w:val="008A49F7"/>
    <w:rsid w:val="008F2EB8"/>
    <w:rsid w:val="00913F02"/>
    <w:rsid w:val="00943B33"/>
    <w:rsid w:val="00944D7C"/>
    <w:rsid w:val="00980E37"/>
    <w:rsid w:val="009B391B"/>
    <w:rsid w:val="00A10E01"/>
    <w:rsid w:val="00A30939"/>
    <w:rsid w:val="00A37A89"/>
    <w:rsid w:val="00AD5ED1"/>
    <w:rsid w:val="00B1452C"/>
    <w:rsid w:val="00B609B0"/>
    <w:rsid w:val="00B928D9"/>
    <w:rsid w:val="00BB7CE1"/>
    <w:rsid w:val="00BE19F3"/>
    <w:rsid w:val="00BE6A9D"/>
    <w:rsid w:val="00C235D1"/>
    <w:rsid w:val="00C36DEB"/>
    <w:rsid w:val="00C60414"/>
    <w:rsid w:val="00C77F9F"/>
    <w:rsid w:val="00CC6D30"/>
    <w:rsid w:val="00CD5EF7"/>
    <w:rsid w:val="00CE29D1"/>
    <w:rsid w:val="00CE42B5"/>
    <w:rsid w:val="00CF2B88"/>
    <w:rsid w:val="00D13C5D"/>
    <w:rsid w:val="00D22AF7"/>
    <w:rsid w:val="00D53AEE"/>
    <w:rsid w:val="00D63599"/>
    <w:rsid w:val="00D7543A"/>
    <w:rsid w:val="00D967FE"/>
    <w:rsid w:val="00D97B59"/>
    <w:rsid w:val="00DA2ED2"/>
    <w:rsid w:val="00DA607C"/>
    <w:rsid w:val="00E11EF9"/>
    <w:rsid w:val="00E8421B"/>
    <w:rsid w:val="00EC4F65"/>
    <w:rsid w:val="00F03C90"/>
    <w:rsid w:val="00F16BD5"/>
    <w:rsid w:val="00F54FB7"/>
    <w:rsid w:val="00F66725"/>
    <w:rsid w:val="00FA7E40"/>
    <w:rsid w:val="00FC72A8"/>
    <w:rsid w:val="14DCE9E8"/>
    <w:rsid w:val="794B5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6323C4"/>
  <w15:chartTrackingRefBased/>
  <w15:docId w15:val="{50062C61-82F2-4656-B792-4E4E4813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164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6463"/>
    <w:pPr>
      <w:ind w:left="720"/>
      <w:contextualSpacing/>
    </w:pPr>
  </w:style>
  <w:style w:type="paragraph" w:customStyle="1" w:styleId="BodyA">
    <w:name w:val="Body A"/>
    <w:rsid w:val="00C36DE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val="en-US" w:eastAsia="en-GB"/>
    </w:rPr>
  </w:style>
  <w:style w:type="paragraph" w:styleId="Header">
    <w:name w:val="header"/>
    <w:basedOn w:val="Normal"/>
    <w:link w:val="Head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607C"/>
  </w:style>
  <w:style w:type="paragraph" w:styleId="Footer">
    <w:name w:val="footer"/>
    <w:basedOn w:val="Normal"/>
    <w:link w:val="FooterChar"/>
    <w:uiPriority w:val="99"/>
    <w:unhideWhenUsed/>
    <w:rsid w:val="00DA607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607C"/>
  </w:style>
  <w:style w:type="character" w:styleId="Hyperlink">
    <w:name w:val="Hyperlink"/>
    <w:basedOn w:val="DefaultParagraphFont"/>
    <w:uiPriority w:val="99"/>
    <w:unhideWhenUsed/>
    <w:rsid w:val="00DA60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607C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50536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50536F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50536F"/>
    <w:pPr>
      <w:numPr>
        <w:ilvl w:val="1"/>
      </w:numPr>
      <w:spacing w:line="276" w:lineRule="auto"/>
    </w:pPr>
    <w:rPr>
      <w:rFonts w:eastAsiaTheme="minorEastAsia"/>
      <w:color w:val="5A5A5A" w:themeColor="text1" w:themeTint="A5"/>
      <w:spacing w:val="15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50536F"/>
    <w:rPr>
      <w:rFonts w:eastAsiaTheme="minorEastAsia"/>
      <w:color w:val="5A5A5A" w:themeColor="text1" w:themeTint="A5"/>
      <w:spacing w:val="15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C235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235D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235D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235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235D1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D5ED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iwrmdataportal.unepdhi.org/reportingmaterials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Props1.xml><?xml version="1.0" encoding="utf-8"?>
<ds:datastoreItem xmlns:ds="http://schemas.openxmlformats.org/officeDocument/2006/customXml" ds:itemID="{867DA356-28FC-4E3C-B06F-6C13A17B213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88D41D-889A-494D-A536-2BE9996D2C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03724-28f5-48bb-9c71-b0ec8b148fe0"/>
    <ds:schemaRef ds:uri="da6fb1b6-4ee2-40fb-bb3b-74c8d3b072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3CF966D-83F3-4078-966A-B9714284DD45}">
  <ds:schemaRefs>
    <ds:schemaRef ds:uri="73aa4948-b2bb-4bb6-a4ce-3dbfd67606c8"/>
    <ds:schemaRef ds:uri="http://purl.org/dc/terms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5e01a736-1b88-436b-a44b-5245e0be4ab3"/>
    <ds:schemaRef ds:uri="http://purl.org/dc/dcmitype/"/>
    <ds:schemaRef ds:uri="13903724-28f5-48bb-9c71-b0ec8b148fe0"/>
    <ds:schemaRef ds:uri="da6fb1b6-4ee2-40fb-bb3b-74c8d3b0726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674</Words>
  <Characters>3846</Characters>
  <Application>Microsoft Office Word</Application>
  <DocSecurity>0</DocSecurity>
  <Lines>32</Lines>
  <Paragraphs>9</Paragraphs>
  <ScaleCrop>false</ScaleCrop>
  <Company/>
  <LinksUpToDate>false</LinksUpToDate>
  <CharactersWithSpaces>4511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Bertule</dc:creator>
  <cp:keywords/>
  <dc:description/>
  <cp:lastModifiedBy>Maija Bertule</cp:lastModifiedBy>
  <cp:revision>3</cp:revision>
  <cp:lastPrinted>2020-01-10T12:59:00Z</cp:lastPrinted>
  <dcterms:created xsi:type="dcterms:W3CDTF">2023-04-11T15:15:00Z</dcterms:created>
  <dcterms:modified xsi:type="dcterms:W3CDTF">2023-04-13T06:15:00Z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DHIAuthor">
    <vt:lpwstr/>
  </property>
  <property fmtid="{D5CDD505-2E9C-101B-9397-08002B2CF9AE}" pid="5" name="DHIArea">
    <vt:lpwstr/>
  </property>
  <property fmtid="{D5CDD505-2E9C-101B-9397-08002B2CF9AE}" pid="6" name="DHICategory">
    <vt:lpwstr/>
  </property>
  <property fmtid="{D5CDD505-2E9C-101B-9397-08002B2CF9AE}" pid="7" name="DHIKeywords">
    <vt:lpwstr/>
  </property>
</Properties>
</file>